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PIA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game-plan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OBLIGATION THIS IS ABOUT</w:t>
      </w:r>
    </w:p>
    <w:p>
      <w:r>
        <w:rPr>
          <w:i/>
          <w:color w:val="78828F"/>
          <w:sz w:val="19"/>
        </w:rPr>
        <w:t>One sentence: the obligation I chose in Session 1 (or, where this session needs it, the nearest obligation in my own company), and the decision it needs.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GAME-PLAN SECTION</w:t>
      </w:r>
    </w:p>
    <w:p>
      <w:r>
        <w:rPr>
          <w:i/>
          <w:color w:val="78828F"/>
          <w:sz w:val="19"/>
        </w:rPr>
        <w:t>The finished section this session adds to my 90-Day PIA Game Plan. Write it as it will appear in the game plan — source instruments, named owners by role and person, dates, baselines and evidence.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licences, contracts, community or employee records, personal data, credentials or anything under NDA into this document. Describe the obligation, the process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CommandPIA — Assignment Submission</dc:title>
  <dc:subject/>
  <dc:creator>ERW CommandPIA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