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AI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Organisation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charter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the real decision in my own organisation that this session's work is about. Not a hypothetical company.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CHARTER SECTION</w:t>
      </w:r>
    </w:p>
    <w:p>
      <w:r>
        <w:rPr>
          <w:i/>
          <w:color w:val="78828F"/>
          <w:sz w:val="19"/>
        </w:rPr>
        <w:t>The finished section this session adds to my 90-Day AI Operating Model Charter. Write it as it will appear in the charter — named owners by role and person, dates, baselines and figures.</w:t>
      </w:r>
    </w:p>
    <w:p/>
    <w:p>
      <w:pPr>
        <w:spacing w:before="280"/>
      </w:pPr>
      <w:r>
        <w:rPr>
          <w:b/>
          <w:color w:val="FC2B03"/>
          <w:sz w:val="21"/>
        </w:rPr>
        <w:t>5 · WHAT MY ORGANISATION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contracts, client or customer names, patient records, credentials or anything under NDA into this document. Describe the loss, the process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